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45" w:rsidRPr="003B1045" w:rsidRDefault="003B1045" w:rsidP="003B1045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>ПУБЛИЧНАЯ ОФЕРТА</w:t>
      </w:r>
    </w:p>
    <w:p w:rsidR="003B1045" w:rsidRPr="003B1045" w:rsidRDefault="003B1045" w:rsidP="003B1045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>О ЗАКЛЮЧЕНИИ ДОГОВОРА ОКАЗАНИЯ УСЛУГ</w:t>
      </w:r>
    </w:p>
    <w:p w:rsidR="003B1045" w:rsidRPr="003B1045" w:rsidRDefault="003B1045" w:rsidP="003B1045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>ПО ОБРАЩЕНИЮ С ТВЕРДЫМИ КОММУНАЛЬНЫМИ ОТХОДАМИ</w:t>
      </w:r>
    </w:p>
    <w:p w:rsidR="003B1045" w:rsidRPr="003B1045" w:rsidRDefault="003B1045" w:rsidP="003B1045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для физических лиц – собственников, арендаторов, пользователей жилых помещений в многоквартирных домах и индивидуальных жилых домах (домовладений), строений, сооружений, земельных участков города Димитровграда, </w:t>
      </w:r>
      <w:proofErr w:type="spellStart"/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>Мелекесского</w:t>
      </w:r>
      <w:proofErr w:type="spellEnd"/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района, </w:t>
      </w:r>
      <w:proofErr w:type="spellStart"/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>Новомалыклинского</w:t>
      </w:r>
      <w:proofErr w:type="spellEnd"/>
      <w:r w:rsidRPr="003B10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района Ульяновской области.</w:t>
      </w:r>
    </w:p>
    <w:p w:rsidR="003B1045" w:rsidRPr="004C34AB" w:rsidRDefault="003B1045" w:rsidP="003B1045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194D" w:rsidRDefault="00CF36F2" w:rsidP="00CF36F2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Между 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Министерством промышленности строительства, жилищно- коммунального комплекса и транспорта Ульяновской области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и ООО «ЭКОСИСТЕМА»,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по результатам проведенного конкурсного отбора региональных операторов по обращению с твердыми коммунальными отходами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,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15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мая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201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8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г. подписано Соглашение об организации деятельности по обращению с твердыми коммунальными отходами (далее ТКО) на территории </w:t>
      </w:r>
      <w:proofErr w:type="spellStart"/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г.Димитровграда</w:t>
      </w:r>
      <w:proofErr w:type="spellEnd"/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Мелекесского</w:t>
      </w:r>
      <w:proofErr w:type="spellEnd"/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района и </w:t>
      </w:r>
      <w:proofErr w:type="spellStart"/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Новомалыклинского</w:t>
      </w:r>
      <w:proofErr w:type="spellEnd"/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района Ульяновской области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, в соответствии с которым 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ООО «ЭКОСИСТЕМА»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наделено статусом регионального оператора по обращению с ТКО (далее – Региональный оператор).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Приказ</w:t>
      </w:r>
      <w:r w:rsidR="004C34AB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ом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Министерства развития конкуренции и экономики Ульяновской области от 20 ноября 2018 г. № 06-208</w:t>
      </w:r>
      <w:r w:rsidR="002D2A33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(с внесенными изменениями Приказом от 28.12.2018г. №06-560)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был введен в действие с 01.0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1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.201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9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года Единый тариф на услугу регионального оператора по обращению с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на территории 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ЗДРО №4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Срок действия Единого тарифа на услугу регионального оператора устанавливается до 31.12.201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9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г.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</w:p>
    <w:p w:rsidR="00FC194D" w:rsidRDefault="00CF36F2" w:rsidP="00CF36F2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Настоящей офертой 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ООО «ЭКОСИСТЕМА»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, именуемое в дальнейшем «</w:t>
      </w:r>
      <w:r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Региональный оператор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», в лице директора </w:t>
      </w:r>
      <w:proofErr w:type="spellStart"/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Зяббарова</w:t>
      </w:r>
      <w:proofErr w:type="spellEnd"/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Альберта </w:t>
      </w:r>
      <w:proofErr w:type="spellStart"/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Расиховича</w:t>
      </w:r>
      <w:proofErr w:type="spellEnd"/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, действующего на основании Устава, заключает договор на оказание услуг по обращению с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, далее – услуги (далее – договор) с любым физическим лицом, </w:t>
      </w:r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– собственнико</w:t>
      </w:r>
      <w:r w:rsid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</w:t>
      </w:r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, арендаторо</w:t>
      </w:r>
      <w:r w:rsid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</w:t>
      </w:r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, пользователе</w:t>
      </w:r>
      <w:r w:rsid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</w:t>
      </w:r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жилых помещений в многоквартирных домах и индивидуальных жилых домах (домовладений), строений, сооружений, земельных участков города Димитровграда, </w:t>
      </w:r>
      <w:proofErr w:type="spellStart"/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Мелекесского</w:t>
      </w:r>
      <w:proofErr w:type="spellEnd"/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района, </w:t>
      </w:r>
      <w:proofErr w:type="spellStart"/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Новомалыклинского</w:t>
      </w:r>
      <w:proofErr w:type="spellEnd"/>
      <w:r w:rsidR="00E24BE8"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района Ульяновской области.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Настоящее официальное предложение содержит все существенные условия договора на оказание услуг по обращению с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и является публичной офертой Потребителю.</w:t>
      </w:r>
    </w:p>
    <w:p w:rsidR="00FC194D" w:rsidRDefault="00FC194D" w:rsidP="00CF36F2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Расчет размера платы 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за коммунальную услугу по обращению с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производится в соответствии с Приказом Министерства развития конкуренции и экономики Ульяновской области от 29.06.2017 №06-77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«Об утверждении нормативов накопления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на территории Ульяновской области». </w:t>
      </w:r>
      <w:r w:rsidR="00CF36F2"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Стоимость услуги Регионального оператора на одного человека составляет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88,22</w:t>
      </w:r>
      <w:r w:rsidR="00CF36F2"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руб. в месяц для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жителей многоквартирных домов</w:t>
      </w:r>
      <w:r w:rsidR="00CF36F2"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="00CF36F2"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Стоимость услуги Регионального оператора на одного человека составляет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89,37</w:t>
      </w:r>
      <w:r w:rsidR="00CF36F2"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руб. в месяц для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жителей индивидуальных жилых домов</w:t>
      </w:r>
      <w:r w:rsidR="00CF36F2"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</w:p>
    <w:p w:rsidR="00FC194D" w:rsidRPr="00FC194D" w:rsidRDefault="00FC194D" w:rsidP="00FC194D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При вступлении в силу нормативно-правовых актов, изменяющих порядок определения стоимости оказываемых 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у</w:t>
      </w:r>
      <w:r w:rsidRP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слуг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по обращению с твердыми коммунальными отходами</w:t>
      </w:r>
      <w:r w:rsidRP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FC194D" w:rsidRDefault="00FC194D" w:rsidP="00FC194D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Информация об изменении тарифов сообщается в средствах массовой информации, в сети Интернет, на сайте Регионального оператора: www.tko-73.ru, любой из способов признается сторонами надлежащим уведомлением. </w:t>
      </w:r>
    </w:p>
    <w:p w:rsidR="00E24BE8" w:rsidRPr="00FC194D" w:rsidRDefault="00E24BE8" w:rsidP="00FC194D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Потребитель оплачивает услуги по обращению с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в соответствии с жилищным законодательством РФ.</w:t>
      </w:r>
    </w:p>
    <w:p w:rsidR="00CF36F2" w:rsidRDefault="00CF36F2" w:rsidP="00CF36F2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Настоящее предложение согласно пункту 2 статьи 437 Гражданского кодекса Российской Федерации (далее – «ГК РФ») является публичной офертой.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Настоящая оферта (дале</w:t>
      </w:r>
      <w:r w:rsidR="00FC194D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е – «Оферта») вступает в силу в порядке, предусмотренном Постановлением Правительства РФ от 12.11.2016 №1156 «Об обращении с твердыми коммунальными отходами и внесении изменений в некоторые акты Правительства РФ от 25.08.2008г. №641», в редакции Постановления Правительства РФ от 15.09.2018 №1094 «О внесении изменений в некоторые акты Правительства Российской Федерации»</w:t>
      </w:r>
      <w:r w:rsid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(далее – Правила №1156)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и действует </w:t>
      </w:r>
      <w:r w:rsidR="00EF455A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в течение 10 лет, либо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до момента отзыва Оферты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Региональным оператором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Региональный оператор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вправе в любое время по своему усмотрению изменить условия Оферты или отозвать ее. В случае изменения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Региональным оператором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условий Оферты изменения вступают в силу с момента размещения измененных условий Оферты в сети Интернет по адресу: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www.tko-73.ru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, если иной срок не указан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Региональным оператором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при таком размещении.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Моментом полного и безоговорочного принятия предложения Исполнителя заключить Договор (то есть акцептом оферты) в соответствии с пунктами 1 и 3 статьи 438 Гражданского кодекса Российской Федерации, </w:t>
      </w:r>
      <w:r w:rsid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Правил №1156,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является направление Потребителем в течение 15 рабочих дней со дня размещения региональным оператором </w:t>
      </w:r>
      <w:r w:rsidR="0060292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заявления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="0060292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на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заключени</w:t>
      </w:r>
      <w:r w:rsidR="0060292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е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договора на оказание услуг по обращению с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заявки Потребителя и необходимых документов. В случае если потребитель не направил Региональному оператору заявку потребителя и документы в соответствии с пунктами 8(5) – 8(7) Правил обращения с твердыми коммунальными отходами в указанный срок, договор на оказание услуг по обращению с </w:t>
      </w:r>
      <w:r w:rsidR="00C920DC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считается заключенным на условиях типового договора</w:t>
      </w:r>
      <w:r w:rsidR="00DD6241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,</w:t>
      </w:r>
      <w:r w:rsidR="00DD6241" w:rsidRPr="00DD6241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="00DD6241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в соответствии с Правилами №1156</w:t>
      </w:r>
      <w:r w:rsidR="00DD6241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, размещенного </w:t>
      </w:r>
      <w:r w:rsidR="00DD6241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Региональным оператором на официальном сайте в сети «Интернет»: </w:t>
      </w:r>
      <w:hyperlink r:id="rId5" w:history="1">
        <w:r w:rsidR="00DD6241" w:rsidRPr="00C17354">
          <w:rPr>
            <w:rStyle w:val="a8"/>
            <w:rFonts w:ascii="PT Sans" w:eastAsia="Times New Roman" w:hAnsi="PT Sans" w:cs="Times New Roman"/>
            <w:sz w:val="20"/>
            <w:szCs w:val="20"/>
            <w:lang w:eastAsia="ru-RU"/>
          </w:rPr>
          <w:t>http://www.tko-73.ru/</w:t>
        </w:r>
      </w:hyperlink>
      <w:r w:rsidR="00DD6241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, в печатных средствах массовой информации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и вступившим в силу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 01.01.2019г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Региональным оператором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в настоящей оферте и могут быть приняты любым лицом не иначе как путем присоединения к предложенному договору в целом.</w:t>
      </w:r>
      <w:r w:rsidR="00455CB5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До дня заключения договора на оказание услуг по обращению с </w:t>
      </w:r>
      <w:r w:rsidR="00915E9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услуга по обращению с </w:t>
      </w:r>
      <w:r w:rsidR="00915E9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="0046552B" w:rsidRPr="003B1045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оказывается Р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</w:t>
      </w:r>
      <w:r w:rsidR="00915E9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 w:rsidRPr="00CF36F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</w:t>
      </w:r>
    </w:p>
    <w:p w:rsidR="00E24BE8" w:rsidRDefault="00E24BE8" w:rsidP="00CF36F2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Настоящая оферта применяется в соответствии с условиями публичного договора (публичной оферты) на оказание услуг по обращению с </w:t>
      </w:r>
      <w:r w:rsidR="00915E9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ТКО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для </w:t>
      </w:r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физических лиц – собственников, арендаторов, пользователей жилых </w:t>
      </w:r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lastRenderedPageBreak/>
        <w:t xml:space="preserve">помещений в многоквартирных домах и индивидуальных жилых домах (домовладений), строений, сооружений, земельных участков города Димитровграда, </w:t>
      </w:r>
      <w:proofErr w:type="spellStart"/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Мелекесского</w:t>
      </w:r>
      <w:proofErr w:type="spellEnd"/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района, </w:t>
      </w:r>
      <w:proofErr w:type="spellStart"/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Новомалыклинского</w:t>
      </w:r>
      <w:proofErr w:type="spellEnd"/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района Ульяновской области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.</w:t>
      </w:r>
    </w:p>
    <w:p w:rsidR="00E24BE8" w:rsidRPr="00CF36F2" w:rsidRDefault="00E24BE8" w:rsidP="00CF36F2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Форма типового договора, в соответствии с Правилами №1156 и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r w:rsidRPr="00E24BE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http://www.tko-73.ru/</w:t>
      </w:r>
    </w:p>
    <w:sectPr w:rsidR="00E24BE8" w:rsidRPr="00CF36F2" w:rsidSect="004077F7">
      <w:pgSz w:w="11906" w:h="16838"/>
      <w:pgMar w:top="567" w:right="566" w:bottom="568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6F"/>
    <w:rsid w:val="00003B31"/>
    <w:rsid w:val="0002380A"/>
    <w:rsid w:val="00045A73"/>
    <w:rsid w:val="0007798D"/>
    <w:rsid w:val="000C6F4A"/>
    <w:rsid w:val="000E0EE8"/>
    <w:rsid w:val="000E2B99"/>
    <w:rsid w:val="00103114"/>
    <w:rsid w:val="001202F9"/>
    <w:rsid w:val="00137FFD"/>
    <w:rsid w:val="001857B0"/>
    <w:rsid w:val="001C5EC0"/>
    <w:rsid w:val="0020466C"/>
    <w:rsid w:val="00204691"/>
    <w:rsid w:val="00280352"/>
    <w:rsid w:val="00281DCB"/>
    <w:rsid w:val="002878A4"/>
    <w:rsid w:val="002D0DB6"/>
    <w:rsid w:val="002D2A33"/>
    <w:rsid w:val="002E53B7"/>
    <w:rsid w:val="002F5F27"/>
    <w:rsid w:val="00305989"/>
    <w:rsid w:val="00340B74"/>
    <w:rsid w:val="00342042"/>
    <w:rsid w:val="003508AF"/>
    <w:rsid w:val="003B1045"/>
    <w:rsid w:val="003B2E6F"/>
    <w:rsid w:val="003B44EA"/>
    <w:rsid w:val="003C31D6"/>
    <w:rsid w:val="003C652C"/>
    <w:rsid w:val="003E57B7"/>
    <w:rsid w:val="004024C6"/>
    <w:rsid w:val="004077F7"/>
    <w:rsid w:val="00420F36"/>
    <w:rsid w:val="00426F97"/>
    <w:rsid w:val="0044530E"/>
    <w:rsid w:val="00455CB5"/>
    <w:rsid w:val="0046552B"/>
    <w:rsid w:val="004A1528"/>
    <w:rsid w:val="004B65D8"/>
    <w:rsid w:val="004C34AB"/>
    <w:rsid w:val="004C3F32"/>
    <w:rsid w:val="004D0C11"/>
    <w:rsid w:val="004E5055"/>
    <w:rsid w:val="00501114"/>
    <w:rsid w:val="00517EE7"/>
    <w:rsid w:val="00550946"/>
    <w:rsid w:val="00555B3E"/>
    <w:rsid w:val="00562E54"/>
    <w:rsid w:val="00593315"/>
    <w:rsid w:val="005A5E46"/>
    <w:rsid w:val="005B0827"/>
    <w:rsid w:val="005B0E2A"/>
    <w:rsid w:val="00602922"/>
    <w:rsid w:val="00616DFD"/>
    <w:rsid w:val="0066226E"/>
    <w:rsid w:val="006C03D7"/>
    <w:rsid w:val="006C59C1"/>
    <w:rsid w:val="006E4E94"/>
    <w:rsid w:val="006E4FFA"/>
    <w:rsid w:val="007026F3"/>
    <w:rsid w:val="0070306F"/>
    <w:rsid w:val="007403EE"/>
    <w:rsid w:val="00745572"/>
    <w:rsid w:val="0074746F"/>
    <w:rsid w:val="00756776"/>
    <w:rsid w:val="0076457E"/>
    <w:rsid w:val="0079211E"/>
    <w:rsid w:val="00807E9D"/>
    <w:rsid w:val="00816A1B"/>
    <w:rsid w:val="00835CDC"/>
    <w:rsid w:val="008451F9"/>
    <w:rsid w:val="008C388F"/>
    <w:rsid w:val="008E143E"/>
    <w:rsid w:val="00906F3B"/>
    <w:rsid w:val="00915E97"/>
    <w:rsid w:val="00926734"/>
    <w:rsid w:val="009524BA"/>
    <w:rsid w:val="00983CF2"/>
    <w:rsid w:val="009E74E6"/>
    <w:rsid w:val="00A334CA"/>
    <w:rsid w:val="00A35D03"/>
    <w:rsid w:val="00A35F7A"/>
    <w:rsid w:val="00A436CF"/>
    <w:rsid w:val="00A6519C"/>
    <w:rsid w:val="00A71D46"/>
    <w:rsid w:val="00AF4306"/>
    <w:rsid w:val="00B0121E"/>
    <w:rsid w:val="00B03241"/>
    <w:rsid w:val="00B14D21"/>
    <w:rsid w:val="00B15CDE"/>
    <w:rsid w:val="00B42D20"/>
    <w:rsid w:val="00B96A80"/>
    <w:rsid w:val="00B96CA3"/>
    <w:rsid w:val="00BC2175"/>
    <w:rsid w:val="00C04A92"/>
    <w:rsid w:val="00C16E24"/>
    <w:rsid w:val="00C920DC"/>
    <w:rsid w:val="00C9703A"/>
    <w:rsid w:val="00CA164B"/>
    <w:rsid w:val="00CC3F98"/>
    <w:rsid w:val="00CE1009"/>
    <w:rsid w:val="00CE6C9D"/>
    <w:rsid w:val="00CF36F2"/>
    <w:rsid w:val="00CF6FFB"/>
    <w:rsid w:val="00CF71B6"/>
    <w:rsid w:val="00D13698"/>
    <w:rsid w:val="00D30EAB"/>
    <w:rsid w:val="00D34BF0"/>
    <w:rsid w:val="00D43ED2"/>
    <w:rsid w:val="00D446E8"/>
    <w:rsid w:val="00D6153E"/>
    <w:rsid w:val="00D67550"/>
    <w:rsid w:val="00D7546A"/>
    <w:rsid w:val="00D87B2C"/>
    <w:rsid w:val="00DA6BAB"/>
    <w:rsid w:val="00DB6BE7"/>
    <w:rsid w:val="00DD0262"/>
    <w:rsid w:val="00DD6241"/>
    <w:rsid w:val="00DF6CF5"/>
    <w:rsid w:val="00E0424A"/>
    <w:rsid w:val="00E05EFE"/>
    <w:rsid w:val="00E2184A"/>
    <w:rsid w:val="00E24BE8"/>
    <w:rsid w:val="00E66397"/>
    <w:rsid w:val="00EA3221"/>
    <w:rsid w:val="00EA5787"/>
    <w:rsid w:val="00EB550C"/>
    <w:rsid w:val="00ED44A6"/>
    <w:rsid w:val="00EE0093"/>
    <w:rsid w:val="00EF0091"/>
    <w:rsid w:val="00EF4107"/>
    <w:rsid w:val="00EF455A"/>
    <w:rsid w:val="00EF6DD6"/>
    <w:rsid w:val="00F02F9B"/>
    <w:rsid w:val="00F41078"/>
    <w:rsid w:val="00F471E1"/>
    <w:rsid w:val="00F674C0"/>
    <w:rsid w:val="00FC194D"/>
    <w:rsid w:val="00FD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C2E2"/>
  <w15:docId w15:val="{164492D2-2323-4E07-9905-ED0F43A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BE7"/>
    <w:pPr>
      <w:ind w:left="720"/>
      <w:contextualSpacing/>
    </w:pPr>
  </w:style>
  <w:style w:type="paragraph" w:styleId="a7">
    <w:name w:val="No Spacing"/>
    <w:uiPriority w:val="1"/>
    <w:qFormat/>
    <w:rsid w:val="005B0E2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34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ko-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C299-A208-4084-B745-36B294F1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2019-01-17T10:05:00Z</cp:lastPrinted>
  <dcterms:created xsi:type="dcterms:W3CDTF">2019-01-17T08:54:00Z</dcterms:created>
  <dcterms:modified xsi:type="dcterms:W3CDTF">2019-01-17T10:24:00Z</dcterms:modified>
</cp:coreProperties>
</file>